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Municipio y Departamento, fecha (día, mes y año)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Señores: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76"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Entidad Pública o privada contra quien se dirige.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 S. D.</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inline distB="0" distT="0" distL="114300" distR="114300">
                <wp:extent cx="5630545" cy="1445680"/>
                <wp:effectExtent b="0" l="0" r="0" t="0"/>
                <wp:docPr id="5" name=""/>
                <a:graphic>
                  <a:graphicData uri="http://schemas.microsoft.com/office/word/2010/wordprocessingShape">
                    <wps:wsp>
                      <wps:cNvSpPr/>
                      <wps:cNvPr id="6" name="Shape 6"/>
                      <wps:spPr>
                        <a:xfrm>
                          <a:off x="2537078" y="3064038"/>
                          <a:ext cx="5617845" cy="1431925"/>
                        </a:xfrm>
                        <a:custGeom>
                          <a:rect b="b" l="l" r="r" t="t"/>
                          <a:pathLst>
                            <a:path extrusionOk="0" h="1431925" w="5617845">
                              <a:moveTo>
                                <a:pt x="0" y="0"/>
                              </a:moveTo>
                              <a:lnTo>
                                <a:pt x="0" y="1431925"/>
                              </a:lnTo>
                              <a:lnTo>
                                <a:pt x="5617845" y="1431925"/>
                              </a:lnTo>
                              <a:lnTo>
                                <a:pt x="5617845" y="0"/>
                              </a:lnTo>
                              <a:close/>
                            </a:path>
                          </a:pathLst>
                        </a:custGeom>
                        <a:solidFill>
                          <a:srgbClr val="FFFFFF"/>
                        </a:solidFill>
                        <a:ln cap="flat" cmpd="sng" w="12700">
                          <a:solidFill>
                            <a:srgbClr val="000000"/>
                          </a:solidFill>
                          <a:prstDash val="lgDash"/>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mbria" w:cs="Cambria" w:eastAsia="Cambria" w:hAnsi="Cambria"/>
                                <w:b w:val="1"/>
                                <w:i w:val="0"/>
                                <w:smallCaps w:val="0"/>
                                <w:strike w:val="0"/>
                                <w:color w:val="38761d"/>
                                <w:sz w:val="24"/>
                                <w:vertAlign w:val="baseline"/>
                              </w:rPr>
                              <w:t xml:space="preserve">Cualquier persona  puede dirigir peticiones respetuosas de carácter general o particular ante autoridades públicas e igualmente ante particulares para la protección de sus derechos fundamentales.</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5630545" cy="1445680"/>
                <wp:effectExtent b="0" l="0" r="0" t="0"/>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630545" cy="14456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2"/>
          <w:szCs w:val="42"/>
          <w:u w:val="none"/>
          <w:shd w:fill="auto" w:val="clear"/>
          <w:vertAlign w:val="baseline"/>
          <w:rtl w:val="0"/>
        </w:rPr>
        <w:t xml:space="preserve">Asunto: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Petición de información sobre (señalar el tema objeto de la petición)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inline distB="0" distT="0" distL="114300" distR="114300">
                <wp:extent cx="5630545" cy="1226926"/>
                <wp:effectExtent b="0" l="0" r="0" t="0"/>
                <wp:docPr id="4" name=""/>
                <a:graphic>
                  <a:graphicData uri="http://schemas.microsoft.com/office/word/2010/wordprocessingShape">
                    <wps:wsp>
                      <wps:cNvSpPr/>
                      <wps:cNvPr id="5" name="Shape 5"/>
                      <wps:spPr>
                        <a:xfrm>
                          <a:off x="2537078" y="3177068"/>
                          <a:ext cx="5617845" cy="1205865"/>
                        </a:xfrm>
                        <a:custGeom>
                          <a:rect b="b" l="l" r="r" t="t"/>
                          <a:pathLst>
                            <a:path extrusionOk="0" h="1205865" w="5617845">
                              <a:moveTo>
                                <a:pt x="0" y="0"/>
                              </a:moveTo>
                              <a:lnTo>
                                <a:pt x="0" y="1205865"/>
                              </a:lnTo>
                              <a:lnTo>
                                <a:pt x="5617845" y="1205865"/>
                              </a:lnTo>
                              <a:lnTo>
                                <a:pt x="5617845" y="0"/>
                              </a:lnTo>
                              <a:close/>
                            </a:path>
                          </a:pathLst>
                        </a:custGeom>
                        <a:solidFill>
                          <a:srgbClr val="FFFFFF"/>
                        </a:solidFill>
                        <a:ln cap="flat" cmpd="sng" w="12700">
                          <a:solidFill>
                            <a:srgbClr val="000000"/>
                          </a:solidFill>
                          <a:prstDash val="lgDash"/>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mbria" w:cs="Cambria" w:eastAsia="Cambria" w:hAnsi="Cambria"/>
                                <w:b w:val="1"/>
                                <w:i w:val="0"/>
                                <w:smallCaps w:val="0"/>
                                <w:strike w:val="0"/>
                                <w:color w:val="cc0000"/>
                                <w:sz w:val="24"/>
                                <w:vertAlign w:val="baseline"/>
                              </w:rPr>
                              <w:t xml:space="preserve">Mediante el derecho de petición se puede solicitar: el reconocimiento de un derecho, la intervención de una entidad o funcionario, la resolución de una situación jurídica, la prestación de un servicio, requerir información, consultar, examinar y requerir copias de documentos, formular consultas, quejas, denuncias y reclamos e interponer recursos.</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5630545" cy="1226926"/>
                <wp:effectExtent b="0" l="0" r="0" t="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630545" cy="122692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364"/>
        </w:tabs>
        <w:spacing w:after="0" w:before="0" w:line="276" w:lineRule="auto"/>
        <w:ind w:left="0" w:right="0" w:firstLine="0"/>
        <w:jc w:val="left"/>
        <w:rPr>
          <w:rFonts w:ascii="Times New Roman" w:cs="Times New Roman" w:eastAsia="Times New Roman" w:hAnsi="Times New Roman"/>
          <w:b w:val="1"/>
          <w:i w:val="0"/>
          <w:smallCaps w:val="0"/>
          <w:strike w:val="0"/>
          <w:color w:val="00b0f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f0"/>
          <w:sz w:val="24"/>
          <w:szCs w:val="24"/>
          <w:u w:val="none"/>
          <w:shd w:fill="auto" w:val="clear"/>
          <w:vertAlign w:val="baseline"/>
          <w:rtl w:val="0"/>
        </w:rPr>
        <w:tab/>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 ________________________, identificado (a) con la cédula de ciudadanía ______________ de _________________, muy respetuosamente por medio del presente escrito presento a ustedes derecho de petición teniendo en cuenta lo consagrado en el artículo 23 de la Constitución Política y la Ley 1755 de 2015, con base en los siguientes hechos: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HECHOS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inline distB="0" distT="0" distL="114300" distR="114300">
                <wp:extent cx="5630545" cy="1445680"/>
                <wp:effectExtent b="0" l="0" r="0" t="0"/>
                <wp:docPr id="7" name=""/>
                <a:graphic>
                  <a:graphicData uri="http://schemas.microsoft.com/office/word/2010/wordprocessingShape">
                    <wps:wsp>
                      <wps:cNvSpPr/>
                      <wps:cNvPr id="8" name="Shape 8"/>
                      <wps:spPr>
                        <a:xfrm>
                          <a:off x="2537078" y="3064038"/>
                          <a:ext cx="5617845" cy="1431925"/>
                        </a:xfrm>
                        <a:custGeom>
                          <a:rect b="b" l="l" r="r" t="t"/>
                          <a:pathLst>
                            <a:path extrusionOk="0" h="1431925" w="5617845">
                              <a:moveTo>
                                <a:pt x="0" y="0"/>
                              </a:moveTo>
                              <a:lnTo>
                                <a:pt x="0" y="1431925"/>
                              </a:lnTo>
                              <a:lnTo>
                                <a:pt x="5617845" y="1431925"/>
                              </a:lnTo>
                              <a:lnTo>
                                <a:pt x="5617845" y="0"/>
                              </a:lnTo>
                              <a:close/>
                            </a:path>
                          </a:pathLst>
                        </a:custGeom>
                        <a:solidFill>
                          <a:srgbClr val="FFFFFF"/>
                        </a:solidFill>
                        <a:ln cap="flat" cmpd="sng" w="12700">
                          <a:solidFill>
                            <a:srgbClr val="000000"/>
                          </a:solidFill>
                          <a:prstDash val="lgDash"/>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mbria" w:cs="Cambria" w:eastAsia="Cambria" w:hAnsi="Cambria"/>
                                <w:b w:val="1"/>
                                <w:i w:val="0"/>
                                <w:smallCaps w:val="0"/>
                                <w:strike w:val="0"/>
                                <w:color w:val="1155cc"/>
                                <w:sz w:val="24"/>
                                <w:vertAlign w:val="baseline"/>
                              </w:rPr>
                              <w:t xml:space="preserve">Enunciar de manera cronológica y clara los hechos relacionados con la petición o peticiones.</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5630545" cy="1445680"/>
                <wp:effectExtent b="0" l="0" r="0" t="0"/>
                <wp:docPr id="7"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5630545" cy="14456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Teniendo en cuenta los anteriores hechos, presento a ustedes las siguientes: </w:t>
      </w:r>
    </w:p>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PETICIONES</w:t>
      </w:r>
    </w:p>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mc:AlternateContent>
          <mc:Choice Requires="wpg">
            <w:drawing>
              <wp:inline distB="0" distT="0" distL="114300" distR="114300">
                <wp:extent cx="5630545" cy="1445680"/>
                <wp:effectExtent b="0" l="0" r="0" t="0"/>
                <wp:docPr id="6" name=""/>
                <a:graphic>
                  <a:graphicData uri="http://schemas.microsoft.com/office/word/2010/wordprocessingShape">
                    <wps:wsp>
                      <wps:cNvSpPr/>
                      <wps:cNvPr id="7" name="Shape 7"/>
                      <wps:spPr>
                        <a:xfrm>
                          <a:off x="2537078" y="3064038"/>
                          <a:ext cx="5617845" cy="1431925"/>
                        </a:xfrm>
                        <a:custGeom>
                          <a:rect b="b" l="l" r="r" t="t"/>
                          <a:pathLst>
                            <a:path extrusionOk="0" h="1431925" w="5617845">
                              <a:moveTo>
                                <a:pt x="0" y="0"/>
                              </a:moveTo>
                              <a:lnTo>
                                <a:pt x="0" y="1431925"/>
                              </a:lnTo>
                              <a:lnTo>
                                <a:pt x="5617845" y="1431925"/>
                              </a:lnTo>
                              <a:lnTo>
                                <a:pt x="5617845" y="0"/>
                              </a:lnTo>
                              <a:close/>
                            </a:path>
                          </a:pathLst>
                        </a:custGeom>
                        <a:solidFill>
                          <a:srgbClr val="FFFFFF"/>
                        </a:solidFill>
                        <a:ln cap="flat" cmpd="sng" w="12700">
                          <a:solidFill>
                            <a:srgbClr val="000000"/>
                          </a:solidFill>
                          <a:prstDash val="lgDash"/>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mbria" w:cs="Cambria" w:eastAsia="Cambria" w:hAnsi="Cambria"/>
                                <w:b w:val="1"/>
                                <w:i w:val="0"/>
                                <w:smallCaps w:val="0"/>
                                <w:strike w:val="0"/>
                                <w:color w:val="351c75"/>
                                <w:sz w:val="26"/>
                                <w:vertAlign w:val="baseline"/>
                              </w:rPr>
                              <w:t xml:space="preserve">Señalar de forma muy precisa las peticiones respetuosas que se hagan ante las autoridades o ante los particulares. </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5630545" cy="1445680"/>
                <wp:effectExtent b="0" l="0" r="0" t="0"/>
                <wp:docPr id="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630545" cy="14456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FUNDAMENTOS DE DERECHO</w:t>
      </w:r>
    </w:p>
    <w:p w:rsidR="00000000" w:rsidDel="00000000" w:rsidP="00000000" w:rsidRDefault="00000000" w:rsidRPr="00000000" w14:paraId="00000017">
      <w:pPr>
        <w:spacing w:after="0" w:lineRule="auto"/>
        <w:jc w:val="both"/>
        <w:rPr>
          <w:rFonts w:ascii="Times New Roman" w:cs="Times New Roman" w:eastAsia="Times New Roman" w:hAnsi="Times New Roman"/>
          <w:color w:val="00b0f0"/>
          <w:sz w:val="24"/>
          <w:szCs w:val="24"/>
        </w:rPr>
      </w:pPr>
      <w:r w:rsidDel="00000000" w:rsidR="00000000" w:rsidRPr="00000000">
        <w:rPr/>
        <mc:AlternateContent>
          <mc:Choice Requires="wpg">
            <w:drawing>
              <wp:inline distB="0" distT="0" distL="114300" distR="114300">
                <wp:extent cx="5630545" cy="1445680"/>
                <wp:effectExtent b="0" l="0" r="0" t="0"/>
                <wp:docPr id="2" name=""/>
                <a:graphic>
                  <a:graphicData uri="http://schemas.microsoft.com/office/word/2010/wordprocessingShape">
                    <wps:wsp>
                      <wps:cNvSpPr/>
                      <wps:cNvPr id="3" name="Shape 3"/>
                      <wps:spPr>
                        <a:xfrm>
                          <a:off x="2537078" y="3064038"/>
                          <a:ext cx="5617845" cy="1431925"/>
                        </a:xfrm>
                        <a:custGeom>
                          <a:rect b="b" l="l" r="r" t="t"/>
                          <a:pathLst>
                            <a:path extrusionOk="0" h="1431925" w="5617845">
                              <a:moveTo>
                                <a:pt x="0" y="0"/>
                              </a:moveTo>
                              <a:lnTo>
                                <a:pt x="0" y="1431925"/>
                              </a:lnTo>
                              <a:lnTo>
                                <a:pt x="5617845" y="1431925"/>
                              </a:lnTo>
                              <a:lnTo>
                                <a:pt x="5617845" y="0"/>
                              </a:lnTo>
                              <a:close/>
                            </a:path>
                          </a:pathLst>
                        </a:custGeom>
                        <a:solidFill>
                          <a:srgbClr val="FFFFFF"/>
                        </a:solidFill>
                        <a:ln cap="flat" cmpd="sng" w="12700">
                          <a:solidFill>
                            <a:srgbClr val="000000"/>
                          </a:solidFill>
                          <a:prstDash val="lgDash"/>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mbria" w:cs="Cambria" w:eastAsia="Cambria" w:hAnsi="Cambria"/>
                                <w:b w:val="1"/>
                                <w:i w:val="0"/>
                                <w:smallCaps w:val="0"/>
                                <w:strike w:val="0"/>
                                <w:color w:val="38761d"/>
                                <w:sz w:val="26"/>
                                <w:vertAlign w:val="baseline"/>
                              </w:rPr>
                              <w:t xml:space="preserve">No es un requisito esencial invocar los fundamentos de derecho, sin embargo, se recomienda por lo menos señalar el artículo 23 de la Constitución, la referencia a la Ley 1755 de 2015 y un cita de la Corte Constitucional relacionada con la protección de este derecho. </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5630545" cy="1445680"/>
                <wp:effectExtent b="0" l="0" r="0" t="0"/>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630545" cy="14456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8">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mi calidad de ciudadano(a), el presente derecho de petición se funda en lo dispuesto en el artículo 23 de la Constitución Nacional, y los artículos 13 y 14  de la Ley 1755 de 2015. </w:t>
      </w:r>
    </w:p>
    <w:p w:rsidR="00000000" w:rsidDel="00000000" w:rsidP="00000000" w:rsidRDefault="00000000" w:rsidRPr="00000000" w14:paraId="00000019">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Corte Constitucional ha destacado la obligación de que las entidades den respuesta a los derechos de petición comoquiera que este, no solo es un derecho fundamental, sino que además de su respuesta depende la protección de otros derechos fundamentales. Así lo indicó la sentencia T-491 de 2013 con ponencia del doctor Luis Ernesto Vargas Silva:</w:t>
      </w:r>
    </w:p>
    <w:p w:rsidR="00000000" w:rsidDel="00000000" w:rsidP="00000000" w:rsidRDefault="00000000" w:rsidRPr="00000000" w14:paraId="0000001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Rule="auto"/>
        <w:ind w:left="851" w:right="993" w:firstLine="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“La jurisprudencia constitucional sobre el contenido y alcance del derecho de petición es extensa y reiterada, razón por la cual existe consenso acerca de las reglas esenciales que gobiernan esa garantía constitucional.  Por ende, la Corte reiterará tales previsiones a partir de una de sus recapitulaciones.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 El núcleo esencial del derecho de petición reside en la resolución pronta y oportuna de la cuestión, pues de nada serviría la posibilidad de dirigirse a la autoridad si ésta no resuelve o se reserva para sí el sentido de lo decidido.”</w:t>
      </w:r>
      <w:r w:rsidDel="00000000" w:rsidR="00000000" w:rsidRPr="00000000">
        <w:rPr>
          <w:rFonts w:ascii="Times New Roman" w:cs="Times New Roman" w:eastAsia="Times New Roman" w:hAnsi="Times New Roman"/>
          <w:i w:val="1"/>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1D">
      <w:pPr>
        <w:spacing w:after="0" w:lineRule="auto"/>
        <w:ind w:left="851" w:right="99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al contenido de la respuesta, la Constitución Política en su artículo 23 consagra el derecho de petición como un derecho fundamental en virtud del cual se otorga a los ciudadanos la posibilidad de presentar solicitudes respetuosas y a obtener de ellas una respuesta oportuna y completa sobre el particular. Como lo ha sostenido en forma reiterada la jurisprudencia constitucional, para la satisfacción de ese derecho la respuesta debe ser</w:t>
      </w:r>
      <w:r w:rsidDel="00000000" w:rsidR="00000000" w:rsidRPr="00000000">
        <w:rPr>
          <w:rFonts w:ascii="Times New Roman" w:cs="Times New Roman" w:eastAsia="Times New Roman" w:hAnsi="Times New Roman"/>
          <w:b w:val="1"/>
          <w:sz w:val="24"/>
          <w:szCs w:val="24"/>
          <w:rtl w:val="0"/>
        </w:rPr>
        <w:t xml:space="preserve">: i) oportuna, ii) debe resolver el asunto de fondo, en forma clara, precisa y de manera congruente con lo solicitado; y iii) debe ser puesta en conocimiento del peticionario</w:t>
      </w:r>
      <w:r w:rsidDel="00000000" w:rsidR="00000000" w:rsidRPr="00000000">
        <w:rPr>
          <w:rFonts w:ascii="Times New Roman" w:cs="Times New Roman" w:eastAsia="Times New Roman" w:hAnsi="Times New Roman"/>
          <w:sz w:val="24"/>
          <w:szCs w:val="24"/>
          <w:rtl w:val="0"/>
        </w:rPr>
        <w:t xml:space="preserve">. Si no se cumplen esos presupuestos se incurre en una vulneración del derecho fundamental de petición.</w:t>
      </w:r>
    </w:p>
    <w:p w:rsidR="00000000" w:rsidDel="00000000" w:rsidP="00000000" w:rsidRDefault="00000000" w:rsidRPr="00000000" w14:paraId="0000001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efecto, la respuesta al derecho de petición debe ser de fondo, clara y congruente con lo solicitado; por lo cual, no se entiende que dicho derecho se satisfaga con la emisión de la respuesta, sino que adicionalmente, deber ser congruente con los planteamientos formulados por el peticionario.</w:t>
      </w:r>
    </w:p>
    <w:p w:rsidR="00000000" w:rsidDel="00000000" w:rsidP="00000000" w:rsidRDefault="00000000" w:rsidRPr="00000000" w14:paraId="0000002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 otro particular, quedo atento (a) a la respuesta de la presente, la cual deberá ser resuelta dentro de los términos dispuestos en la Ley 1755 de 2015.</w:t>
      </w:r>
    </w:p>
    <w:p w:rsidR="00000000" w:rsidDel="00000000" w:rsidP="00000000" w:rsidRDefault="00000000" w:rsidRPr="00000000" w14:paraId="00000023">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ANEXOS</w:t>
      </w:r>
    </w:p>
    <w:p w:rsidR="00000000" w:rsidDel="00000000" w:rsidP="00000000" w:rsidRDefault="00000000" w:rsidRPr="00000000" w14:paraId="00000024">
      <w:pPr>
        <w:spacing w:after="0" w:lineRule="auto"/>
        <w:jc w:val="both"/>
        <w:rPr>
          <w:rFonts w:ascii="Times New Roman" w:cs="Times New Roman" w:eastAsia="Times New Roman" w:hAnsi="Times New Roman"/>
          <w:color w:val="00b0f0"/>
          <w:sz w:val="24"/>
          <w:szCs w:val="24"/>
        </w:rPr>
      </w:pPr>
      <w:r w:rsidDel="00000000" w:rsidR="00000000" w:rsidRPr="00000000">
        <w:rPr/>
        <mc:AlternateContent>
          <mc:Choice Requires="wpg">
            <w:drawing>
              <wp:inline distB="0" distT="0" distL="114300" distR="114300">
                <wp:extent cx="5630545" cy="1046216"/>
                <wp:effectExtent b="0" l="0" r="0" t="0"/>
                <wp:docPr id="1" name=""/>
                <a:graphic>
                  <a:graphicData uri="http://schemas.microsoft.com/office/word/2010/wordprocessingShape">
                    <wps:wsp>
                      <wps:cNvSpPr/>
                      <wps:cNvPr id="2" name="Shape 2"/>
                      <wps:spPr>
                        <a:xfrm>
                          <a:off x="2537075" y="3517422"/>
                          <a:ext cx="5617845" cy="1025346"/>
                        </a:xfrm>
                        <a:custGeom>
                          <a:rect b="b" l="l" r="r" t="t"/>
                          <a:pathLst>
                            <a:path extrusionOk="0" h="525145" w="5617845">
                              <a:moveTo>
                                <a:pt x="0" y="0"/>
                              </a:moveTo>
                              <a:lnTo>
                                <a:pt x="0" y="525145"/>
                              </a:lnTo>
                              <a:lnTo>
                                <a:pt x="5617845" y="525145"/>
                              </a:lnTo>
                              <a:lnTo>
                                <a:pt x="5617845" y="0"/>
                              </a:lnTo>
                              <a:close/>
                            </a:path>
                          </a:pathLst>
                        </a:custGeom>
                        <a:solidFill>
                          <a:srgbClr val="FFFFFF"/>
                        </a:solidFill>
                        <a:ln cap="flat" cmpd="sng" w="12700">
                          <a:solidFill>
                            <a:srgbClr val="000000"/>
                          </a:solidFill>
                          <a:prstDash val="lgDash"/>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mbria" w:cs="Cambria" w:eastAsia="Cambria" w:hAnsi="Cambria"/>
                                <w:b w:val="1"/>
                                <w:i w:val="0"/>
                                <w:smallCaps w:val="0"/>
                                <w:strike w:val="0"/>
                                <w:color w:val="990000"/>
                                <w:sz w:val="26"/>
                                <w:vertAlign w:val="baseline"/>
                              </w:rPr>
                              <w:t xml:space="preserve">Dependiendo de la clase de petición que se haga es recomendable anexar los documentos que orienten al destinatario en cuanto al tema de la petición que se haga. </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5630545" cy="1046216"/>
                <wp:effectExtent b="0" l="0" r="0" t="0"/>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5630545" cy="10462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Atentamente,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Nombre: _______________________________</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C.C. __________________</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Firma: __________________________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Dirección Física: __________________________</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Dirección Electrónica: __________________________</w:t>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mc:AlternateContent>
          <mc:Choice Requires="wpg">
            <w:drawing>
              <wp:inline distB="0" distT="0" distL="114300" distR="114300">
                <wp:extent cx="5630545" cy="2615540"/>
                <wp:effectExtent b="0" l="0" r="0" t="0"/>
                <wp:docPr id="3" name=""/>
                <a:graphic>
                  <a:graphicData uri="http://schemas.microsoft.com/office/word/2010/wordprocessingShape">
                    <wps:wsp>
                      <wps:cNvSpPr/>
                      <wps:cNvPr id="4" name="Shape 4"/>
                      <wps:spPr>
                        <a:xfrm>
                          <a:off x="2537078" y="2479203"/>
                          <a:ext cx="5617845" cy="2601595"/>
                        </a:xfrm>
                        <a:custGeom>
                          <a:rect b="b" l="l" r="r" t="t"/>
                          <a:pathLst>
                            <a:path extrusionOk="0" h="2601595" w="5617845">
                              <a:moveTo>
                                <a:pt x="0" y="0"/>
                              </a:moveTo>
                              <a:lnTo>
                                <a:pt x="0" y="2601595"/>
                              </a:lnTo>
                              <a:lnTo>
                                <a:pt x="5617845" y="2601595"/>
                              </a:lnTo>
                              <a:lnTo>
                                <a:pt x="5617845" y="0"/>
                              </a:lnTo>
                              <a:close/>
                            </a:path>
                          </a:pathLst>
                        </a:custGeom>
                        <a:solidFill>
                          <a:srgbClr val="FFFFFF"/>
                        </a:solidFill>
                        <a:ln cap="flat" cmpd="sng" w="12700">
                          <a:solidFill>
                            <a:srgbClr val="000000"/>
                          </a:solidFill>
                          <a:prstDash val="lgDash"/>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666666"/>
                                <w:sz w:val="22"/>
                                <w:vertAlign w:val="baseline"/>
                              </w:rPr>
                              <w:t xml:space="preserve">Recuerde los términos que tienen las autoridades o los particulares para resolver la petición, señalados en el artículo 14 de la Ley 1755 de 2015:</w:t>
                            </w:r>
                          </w:p>
                          <w:p w:rsidR="00000000" w:rsidDel="00000000" w:rsidP="00000000" w:rsidRDefault="00000000" w:rsidRPr="00000000">
                            <w:pPr>
                              <w:spacing w:after="160" w:before="0" w:line="258.99999618530273"/>
                              <w:ind w:left="720" w:right="0" w:firstLine="360"/>
                              <w:jc w:val="both"/>
                              <w:textDirection w:val="btLr"/>
                            </w:pPr>
                            <w:r w:rsidDel="00000000" w:rsidR="00000000" w:rsidRPr="00000000">
                              <w:rPr>
                                <w:rFonts w:ascii="Cambria" w:cs="Cambria" w:eastAsia="Cambria" w:hAnsi="Cambria"/>
                                <w:b w:val="0"/>
                                <w:i w:val="0"/>
                                <w:smallCaps w:val="0"/>
                                <w:strike w:val="0"/>
                                <w:color w:val="666666"/>
                                <w:sz w:val="22"/>
                                <w:vertAlign w:val="baseline"/>
                              </w:rPr>
                            </w:r>
                            <w:r w:rsidDel="00000000" w:rsidR="00000000" w:rsidRPr="00000000">
                              <w:rPr>
                                <w:rFonts w:ascii="Cambria" w:cs="Cambria" w:eastAsia="Cambria" w:hAnsi="Cambria"/>
                                <w:b w:val="0"/>
                                <w:i w:val="0"/>
                                <w:smallCaps w:val="0"/>
                                <w:strike w:val="0"/>
                                <w:color w:val="666666"/>
                                <w:sz w:val="22"/>
                                <w:vertAlign w:val="baseline"/>
                              </w:rPr>
                              <w:t xml:space="preserve">15 días hábiles de regla general.</w:t>
                            </w:r>
                          </w:p>
                          <w:p w:rsidR="00000000" w:rsidDel="00000000" w:rsidP="00000000" w:rsidRDefault="00000000" w:rsidRPr="00000000">
                            <w:pPr>
                              <w:spacing w:after="160" w:before="0" w:line="258.99999618530273"/>
                              <w:ind w:left="720" w:right="0" w:firstLine="360"/>
                              <w:jc w:val="both"/>
                              <w:textDirection w:val="btLr"/>
                            </w:pPr>
                            <w:r w:rsidDel="00000000" w:rsidR="00000000" w:rsidRPr="00000000">
                              <w:rPr>
                                <w:rFonts w:ascii="Cambria" w:cs="Cambria" w:eastAsia="Cambria" w:hAnsi="Cambria"/>
                                <w:b w:val="0"/>
                                <w:i w:val="0"/>
                                <w:smallCaps w:val="0"/>
                                <w:strike w:val="0"/>
                                <w:color w:val="666666"/>
                                <w:sz w:val="22"/>
                                <w:vertAlign w:val="baseline"/>
                              </w:rPr>
                            </w:r>
                            <w:r w:rsidDel="00000000" w:rsidR="00000000" w:rsidRPr="00000000">
                              <w:rPr>
                                <w:rFonts w:ascii="Cambria" w:cs="Cambria" w:eastAsia="Cambria" w:hAnsi="Cambria"/>
                                <w:b w:val="0"/>
                                <w:i w:val="0"/>
                                <w:smallCaps w:val="0"/>
                                <w:strike w:val="0"/>
                                <w:color w:val="666666"/>
                                <w:sz w:val="22"/>
                                <w:vertAlign w:val="baseline"/>
                              </w:rPr>
                              <w:t xml:space="preserve">10 días para petición de documentos e información.</w:t>
                            </w:r>
                          </w:p>
                          <w:p w:rsidR="00000000" w:rsidDel="00000000" w:rsidP="00000000" w:rsidRDefault="00000000" w:rsidRPr="00000000">
                            <w:pPr>
                              <w:spacing w:after="160" w:before="0" w:line="258.99999618530273"/>
                              <w:ind w:left="720" w:right="0" w:firstLine="360"/>
                              <w:jc w:val="both"/>
                              <w:textDirection w:val="btLr"/>
                            </w:pPr>
                            <w:r w:rsidDel="00000000" w:rsidR="00000000" w:rsidRPr="00000000">
                              <w:rPr>
                                <w:rFonts w:ascii="Cambria" w:cs="Cambria" w:eastAsia="Cambria" w:hAnsi="Cambria"/>
                                <w:b w:val="0"/>
                                <w:i w:val="0"/>
                                <w:smallCaps w:val="0"/>
                                <w:strike w:val="0"/>
                                <w:color w:val="666666"/>
                                <w:sz w:val="22"/>
                                <w:vertAlign w:val="baseline"/>
                              </w:rPr>
                            </w:r>
                            <w:r w:rsidDel="00000000" w:rsidR="00000000" w:rsidRPr="00000000">
                              <w:rPr>
                                <w:rFonts w:ascii="Cambria" w:cs="Cambria" w:eastAsia="Cambria" w:hAnsi="Cambria"/>
                                <w:b w:val="0"/>
                                <w:i w:val="0"/>
                                <w:smallCaps w:val="0"/>
                                <w:strike w:val="0"/>
                                <w:color w:val="666666"/>
                                <w:sz w:val="22"/>
                                <w:vertAlign w:val="baseline"/>
                              </w:rPr>
                              <w:t xml:space="preserve">30 días cuando se trata de consultas ante autoridades en relación con sus funciones. </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666666"/>
                                <w:sz w:val="22"/>
                                <w:vertAlign w:val="baseline"/>
                              </w:rPr>
                            </w:r>
                            <w:r w:rsidDel="00000000" w:rsidR="00000000" w:rsidRPr="00000000">
                              <w:rPr>
                                <w:rFonts w:ascii="Cambria" w:cs="Cambria" w:eastAsia="Cambria" w:hAnsi="Cambria"/>
                                <w:b w:val="0"/>
                                <w:i w:val="0"/>
                                <w:smallCaps w:val="0"/>
                                <w:strike w:val="0"/>
                                <w:color w:val="666666"/>
                                <w:sz w:val="22"/>
                                <w:vertAlign w:val="baseline"/>
                              </w:rPr>
                              <w:t xml:space="preserve">Recuerde igualmente que solo le pueden negar la información solicitada cuando aquella por disposición legal o constitucional sea de carácter clasificada o reservada. Frente al tema le recomendamos consultar  el artículo 24 de la Ley 1755 de 2015 y los artículos 18 y siguientes de la Ley 1712 de 2014 o Ley de Transparencia y del Derecho de Acceso a la Información Pública Nacional.</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5630545" cy="2615540"/>
                <wp:effectExtent b="0" l="0" r="0" t="0"/>
                <wp:docPr id="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5630545" cy="26155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1">
      <w:pPr>
        <w:shd w:fill="ffffff" w:val="clear"/>
        <w:jc w:val="both"/>
        <w:rPr>
          <w:color w:val="2d2d2d"/>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Corte Constitucional, sentencia T- 491 de 2013, r</w:t>
      </w:r>
      <w:r w:rsidDel="00000000" w:rsidR="00000000" w:rsidRPr="00000000">
        <w:rPr>
          <w:rFonts w:ascii="Times New Roman" w:cs="Times New Roman" w:eastAsia="Times New Roman" w:hAnsi="Times New Roman"/>
          <w:color w:val="2d2d2d"/>
          <w:sz w:val="20"/>
          <w:szCs w:val="20"/>
          <w:rtl w:val="0"/>
        </w:rPr>
        <w:t xml:space="preserve">eferencia: expediente T-3.813.310, Acción de tutela interpuesta por Jesús Karim Nader Chujfi contra el Banco de Occidente, Magistrado Ponente: Luis Ernesto Vargas Silva.</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spacing w:line="240" w:lineRule="auto"/>
    </w:pPr>
    <w:rPr>
      <w:rFonts w:ascii="Times New Roman" w:cs="Times New Roman" w:eastAsia="Times New Roman" w:hAnsi="Times New Roman"/>
      <w:b w:val="1"/>
      <w:sz w:val="15"/>
      <w:szCs w:val="15"/>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D7DF0"/>
  </w:style>
  <w:style w:type="paragraph" w:styleId="Ttulo6">
    <w:name w:val="heading 6"/>
    <w:basedOn w:val="Normal"/>
    <w:link w:val="Ttulo6Car"/>
    <w:uiPriority w:val="9"/>
    <w:qFormat w:val="1"/>
    <w:rsid w:val="00AD7DF0"/>
    <w:pPr>
      <w:spacing w:after="100" w:afterAutospacing="1" w:before="100" w:beforeAutospacing="1" w:line="240" w:lineRule="auto"/>
      <w:outlineLvl w:val="5"/>
    </w:pPr>
    <w:rPr>
      <w:rFonts w:ascii="Times New Roman" w:cs="Times New Roman" w:eastAsia="Times New Roman" w:hAnsi="Times New Roman"/>
      <w:b w:val="1"/>
      <w:bCs w:val="1"/>
      <w:sz w:val="15"/>
      <w:szCs w:val="15"/>
      <w:lang w:eastAsia="es-CO"/>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6Car" w:customStyle="1">
    <w:name w:val="Título 6 Car"/>
    <w:basedOn w:val="Fuentedeprrafopredeter"/>
    <w:link w:val="Ttulo6"/>
    <w:uiPriority w:val="9"/>
    <w:rsid w:val="00AD7DF0"/>
    <w:rPr>
      <w:rFonts w:ascii="Times New Roman" w:cs="Times New Roman" w:eastAsia="Times New Roman" w:hAnsi="Times New Roman"/>
      <w:b w:val="1"/>
      <w:bCs w:val="1"/>
      <w:sz w:val="15"/>
      <w:szCs w:val="15"/>
      <w:lang w:eastAsia="es-CO"/>
    </w:rPr>
  </w:style>
  <w:style w:type="paragraph" w:styleId="NormalWeb">
    <w:name w:val="Normal (Web)"/>
    <w:basedOn w:val="Normal"/>
    <w:uiPriority w:val="99"/>
    <w:unhideWhenUsed w:val="1"/>
    <w:rsid w:val="00AD7DF0"/>
    <w:pPr>
      <w:spacing w:after="100" w:afterAutospacing="1" w:before="100" w:beforeAutospacing="1" w:line="240" w:lineRule="auto"/>
    </w:pPr>
    <w:rPr>
      <w:rFonts w:ascii="Times New Roman" w:cs="Times New Roman" w:eastAsia="Times New Roman" w:hAnsi="Times New Roman"/>
      <w:sz w:val="24"/>
      <w:szCs w:val="24"/>
      <w:lang w:eastAsia="es-CO"/>
    </w:rPr>
  </w:style>
  <w:style w:type="paragraph" w:styleId="Textonotapie">
    <w:name w:val="footnote text"/>
    <w:aliases w:val="Footnote Text Char1,Footnote Text Char Char,Char,Note de bas de page Car Car,FA Fu,Texto nota pie Car Car,Note de bas de page Car Car Car Car,Note de bas de page Car Car Car1,Note de bas de page Car Car1,FA Fu Car Car"/>
    <w:basedOn w:val="Normal"/>
    <w:link w:val="TextonotapieCar"/>
    <w:uiPriority w:val="99"/>
    <w:semiHidden w:val="1"/>
    <w:unhideWhenUsed w:val="1"/>
    <w:qFormat w:val="1"/>
    <w:rsid w:val="00AD7DF0"/>
    <w:pPr>
      <w:spacing w:after="0" w:line="240" w:lineRule="auto"/>
    </w:pPr>
    <w:rPr>
      <w:sz w:val="20"/>
      <w:szCs w:val="20"/>
    </w:rPr>
  </w:style>
  <w:style w:type="character" w:styleId="TextonotapieCar" w:customStyle="1">
    <w:name w:val="Texto nota pie Car"/>
    <w:aliases w:val="Footnote Text Char1 Car,Footnote Text Char Char Car,Char Car,Note de bas de page Car Car Car,FA Fu Car,Texto nota pie Car Car Car,Note de bas de page Car Car Car Car Car,Note de bas de page Car Car Car1 Car,FA Fu Car Car Car"/>
    <w:basedOn w:val="Fuentedeprrafopredeter"/>
    <w:link w:val="Textonotapie"/>
    <w:uiPriority w:val="99"/>
    <w:semiHidden w:val="1"/>
    <w:rsid w:val="00AD7DF0"/>
    <w:rPr>
      <w:sz w:val="20"/>
      <w:szCs w:val="20"/>
    </w:rPr>
  </w:style>
  <w:style w:type="character" w:styleId="Refdenotaalpie">
    <w:name w:val="footnote reference"/>
    <w:aliases w:val="Texto de nota al pie,referencia nota al pie,Ref,de nota al pi,Ref. de nota al pie2,de nota al pie,Massilia Footnote Reference,Massilia Footnote Referen,Massilia Footnote Refere,Fußnotenzeichen DISS,16 Point,Superscript 6 Point,ftref"/>
    <w:basedOn w:val="Fuentedeprrafopredeter"/>
    <w:link w:val="Char2"/>
    <w:uiPriority w:val="99"/>
    <w:unhideWhenUsed w:val="1"/>
    <w:qFormat w:val="1"/>
    <w:rsid w:val="00AD7DF0"/>
    <w:rPr>
      <w:vertAlign w:val="superscript"/>
    </w:rPr>
  </w:style>
  <w:style w:type="paragraph" w:styleId="Prrafodelista">
    <w:name w:val="List Paragraph"/>
    <w:basedOn w:val="Normal"/>
    <w:uiPriority w:val="34"/>
    <w:qFormat w:val="1"/>
    <w:rsid w:val="00AD7DF0"/>
    <w:pPr>
      <w:spacing w:after="160" w:line="259" w:lineRule="auto"/>
      <w:ind w:left="720"/>
      <w:contextualSpacing w:val="1"/>
    </w:pPr>
  </w:style>
  <w:style w:type="character" w:styleId="Hipervnculo">
    <w:name w:val="Hyperlink"/>
    <w:basedOn w:val="Fuentedeprrafopredeter"/>
    <w:uiPriority w:val="99"/>
    <w:unhideWhenUsed w:val="1"/>
    <w:rsid w:val="00AD7DF0"/>
    <w:rPr>
      <w:color w:val="0000ff"/>
      <w:u w:val="single"/>
    </w:rPr>
  </w:style>
  <w:style w:type="paragraph" w:styleId="Textodeglobo">
    <w:name w:val="Balloon Text"/>
    <w:basedOn w:val="Normal"/>
    <w:link w:val="TextodegloboCar"/>
    <w:uiPriority w:val="99"/>
    <w:semiHidden w:val="1"/>
    <w:unhideWhenUsed w:val="1"/>
    <w:rsid w:val="00660C19"/>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660C19"/>
    <w:rPr>
      <w:rFonts w:ascii="Tahoma" w:cs="Tahoma" w:hAnsi="Tahoma"/>
      <w:sz w:val="16"/>
      <w:szCs w:val="16"/>
    </w:rPr>
  </w:style>
  <w:style w:type="character" w:styleId="e24kjd" w:customStyle="1">
    <w:name w:val="e24kjd"/>
    <w:basedOn w:val="Fuentedeprrafopredeter"/>
    <w:rsid w:val="00D970E7"/>
  </w:style>
  <w:style w:type="paragraph" w:styleId="Char2" w:customStyle="1">
    <w:name w:val="Char2"/>
    <w:basedOn w:val="Normal"/>
    <w:link w:val="Refdenotaalpie"/>
    <w:uiPriority w:val="99"/>
    <w:rsid w:val="00EB4217"/>
    <w:pPr>
      <w:spacing w:after="160" w:line="240" w:lineRule="exact"/>
    </w:pPr>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7.png"/><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Hhq59wpKrJdeFk7d1FRZI2/0A==">CgMxLjA4AHIhMUVCZTNvajR4UWEwYTFldHpPZUljZVhoUlQ5a0Vxc3cw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2019-08-26T20:33:00Z</dcterms:created>
  <dc:creator>amunoz</dc:creator>
</cp:coreProperties>
</file>